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Должностной регламент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главного государственного налогового инспектора контрольного отдела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Управления ФНС России по Республике Карелия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I. Общие положения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контрольного отдела Управления ФНС России по Республике Карелия (наименование должности, наименование структурного подразделения налогового органа Российской Федерации, наименование налогового органа Российской Федерации) относится к ведущей группе должностей гражданской службы категории – специалист.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Регистрационный номер (код) должности - 11-3-3-020.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2. Область профессиональной служебной деятельности главного государственного налогового инспектора контрольного отдела – выездные налоговые проверки, в</w:t>
      </w:r>
      <w:r w:rsidRPr="00C56C0D">
        <w:rPr>
          <w:rFonts w:cs="Calibri"/>
          <w:snapToGrid/>
          <w:sz w:val="24"/>
          <w:szCs w:val="24"/>
        </w:rPr>
        <w:t>заимодействие с органами государственной власти иностранных государств и международными организациями в налоговой сфере</w:t>
      </w:r>
      <w:r w:rsidRPr="00C56C0D">
        <w:rPr>
          <w:snapToGrid/>
          <w:sz w:val="24"/>
          <w:szCs w:val="24"/>
        </w:rPr>
        <w:t>, осуществляемое в ходе выездных налоговых проверок.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3. Вид профессиональной служебной деятельности главного государственного налогового инспектора контрольного отдела – осуществление налогового контроля, международное сотрудничество, осуществляемое в ходе выездных налоговых проверок.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4. Назначение на должность и освобождение от должности главного государственного налогового инспектора осуществляется руководителем Управления ФНС России по Республике Карелия.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5. Главный государственный налоговый инспектор контрольного отдела непосредственно подчиняется начальнику контрольного отдела.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II. Квалификационные требования для замещения должности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гражданской службы 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 Для замещения должности главного государственного налогового инспектора устанавливаются следующие требования.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6.1. Наличие высшего профессионального образования - по направлению бухгалтерский учет, аудит и анализ финансово-хозяйственной деятельности.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6.2. Без предъявления требования к стажу.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6.3. Наличие базовых знаний необходимых для замещения должности гражданской службы, вне зависимости от области и вида деятельности: Конституция Российской Федерации, Федеральный закон «О государственной гражданской службе Российской Федерации» от 27.07.2004 № 79-ФЗ (с изменениями и дополнениями), Налоговый кодекс Российской Федерации, Кодекс об административных правонарушениях Российской Федерации, </w:t>
      </w:r>
      <w:r w:rsidRPr="00C56C0D">
        <w:rPr>
          <w:rFonts w:cs="Calibri"/>
          <w:snapToGrid/>
          <w:sz w:val="24"/>
          <w:szCs w:val="24"/>
        </w:rPr>
        <w:t>З</w:t>
      </w:r>
      <w:r w:rsidRPr="00C56C0D">
        <w:rPr>
          <w:snapToGrid/>
          <w:sz w:val="24"/>
          <w:szCs w:val="24"/>
        </w:rPr>
        <w:t xml:space="preserve">акон Российской Федерации </w:t>
      </w:r>
      <w:r w:rsidRPr="00C56C0D">
        <w:rPr>
          <w:rFonts w:cs="Calibri"/>
          <w:snapToGrid/>
          <w:sz w:val="24"/>
          <w:szCs w:val="24"/>
        </w:rPr>
        <w:t>от 21 марта 1991 года № 943-1 «О налоговых органах Российской Федерации».</w:t>
      </w:r>
    </w:p>
    <w:p w:rsidR="00BC77AD" w:rsidRPr="00C56C0D" w:rsidRDefault="00BC77AD" w:rsidP="00BC77AD">
      <w:pPr>
        <w:shd w:val="clear" w:color="auto" w:fill="FFFFFF"/>
        <w:tabs>
          <w:tab w:val="left" w:pos="1114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6.4. Наличие профессиональных знаний: </w:t>
      </w:r>
    </w:p>
    <w:p w:rsidR="00BC77AD" w:rsidRPr="00C56C0D" w:rsidRDefault="00BC77AD" w:rsidP="00BC77AD">
      <w:pPr>
        <w:shd w:val="clear" w:color="auto" w:fill="FFFFFF"/>
        <w:tabs>
          <w:tab w:val="left" w:pos="1114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6.4.1. В сфере законодательства Российской Федерации: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МВД России № 495 и ФНС России № ММ-7-2-347 от 30 июня 2009г.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России от 2 августа 2005г.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lastRenderedPageBreak/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России от 6 мая 2007г.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России от 30 мая 2007г. № ММ-3-06/333@ «Об утверждении Концепции системы планирования выездных налоговых проверок»;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Российской Федерации от 17 февраля 2011г.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России от 25 июля 2012г.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России от 25 июля 2012г.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ФНС России от 8 мая 2015г.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приказ Минфина Российской Федерации № 20н, МНС Российской Федерации №ГБ-3-04/39 от 10 марта 1999г. «Об утверждении Положения о порядке проведения инвентаризации имущества налогоплательщиков при налоговой проверке»;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t>- Конвенция о взаимной административной помощи по налоговым делам (ETS N 127) от 25 января 1988 г.;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t>- Федеральный закон от 4 ноября 2014 г. N 325-ФЗ "О ратификации Конвенции о взаимной административной помощи по налоговым делам";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t>- постановление Правительства Российской Федерации от 2 декабря 1994 г. N 1344 "О заключении Соглашений между Правительством Российской Федерации и Правительствами иностранных государств о сотрудничестве и обмене информацией в области борьбы с нарушениями налогового законодательства";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t>- постановление Правительства Российской Федерации от 24 февраля 2010 г. N 84 "О заключении межгосударственных соглашений об избежании двойного налогообложения и о предотвращении уклонения от уплаты налогов на доходы и имущество";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t>- межправительственные соглашения о сотрудничестве и взаимной помощи по вопросам соблюдения налогового законодательства, подписанные Российской Федерацией и государствами - участниками СНГ;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t>- межправительственные соглашения о сотрудничестве и обмене информацией по вопросам соблюдения налогового законодательства, подписанные Российской Федерацией со странами дальнего зарубежья;</w:t>
      </w:r>
    </w:p>
    <w:p w:rsidR="00BC77AD" w:rsidRPr="00C56C0D" w:rsidRDefault="00BC77AD" w:rsidP="00BC77AD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</w:rPr>
        <w:lastRenderedPageBreak/>
        <w:t>- межведомственные соглашения ФНС России с компетентными органами иностранных государств;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с учетом изменений и дополнений, вносимых в законодательные акты.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Главный государственный налоговый инспектора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  <w:lang w:val="en-US"/>
        </w:rPr>
      </w:pPr>
      <w:r w:rsidRPr="00C56C0D">
        <w:rPr>
          <w:snapToGrid/>
          <w:sz w:val="24"/>
          <w:szCs w:val="24"/>
        </w:rPr>
        <w:t xml:space="preserve">6.4.2. Иные профессиональные знания: </w:t>
      </w:r>
    </w:p>
    <w:p w:rsidR="00BC77AD" w:rsidRPr="00C56C0D" w:rsidRDefault="00BC77AD" w:rsidP="00BC77AD">
      <w:pPr>
        <w:numPr>
          <w:ilvl w:val="0"/>
          <w:numId w:val="3"/>
        </w:numPr>
        <w:tabs>
          <w:tab w:val="left" w:pos="0"/>
          <w:tab w:val="left" w:pos="851"/>
        </w:tabs>
        <w:spacing w:after="200" w:line="276" w:lineRule="auto"/>
        <w:ind w:left="0"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понятия «налоговый контроль», «международное сотрудничество»;</w:t>
      </w:r>
    </w:p>
    <w:p w:rsidR="00BC77AD" w:rsidRPr="00C56C0D" w:rsidRDefault="00BC77AD" w:rsidP="00BC77AD">
      <w:pPr>
        <w:numPr>
          <w:ilvl w:val="0"/>
          <w:numId w:val="3"/>
        </w:numPr>
        <w:tabs>
          <w:tab w:val="left" w:pos="0"/>
          <w:tab w:val="left" w:pos="851"/>
        </w:tabs>
        <w:spacing w:after="200" w:line="276" w:lineRule="auto"/>
        <w:ind w:left="0"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особенности проведения выездных налоговых проверок, в т.ч. консолидированной группы налогоплательщиков;</w:t>
      </w:r>
    </w:p>
    <w:p w:rsidR="00BC77AD" w:rsidRPr="00C56C0D" w:rsidRDefault="00BC77AD" w:rsidP="00BC77AD">
      <w:pPr>
        <w:numPr>
          <w:ilvl w:val="0"/>
          <w:numId w:val="3"/>
        </w:numPr>
        <w:tabs>
          <w:tab w:val="left" w:pos="0"/>
          <w:tab w:val="left" w:pos="851"/>
        </w:tabs>
        <w:spacing w:after="200" w:line="276" w:lineRule="auto"/>
        <w:ind w:left="0"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порядок и сроки проведения выездных налоговых проверок;</w:t>
      </w:r>
    </w:p>
    <w:p w:rsidR="00BC77AD" w:rsidRPr="00C56C0D" w:rsidRDefault="00BC77AD" w:rsidP="00BC77AD">
      <w:pPr>
        <w:numPr>
          <w:ilvl w:val="0"/>
          <w:numId w:val="3"/>
        </w:numPr>
        <w:tabs>
          <w:tab w:val="left" w:pos="0"/>
          <w:tab w:val="left" w:pos="851"/>
        </w:tabs>
        <w:spacing w:after="200" w:line="276" w:lineRule="auto"/>
        <w:ind w:left="0"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порядок и сроки рассмотрения материалов налоговой проверки;</w:t>
      </w:r>
    </w:p>
    <w:p w:rsidR="00BC77AD" w:rsidRPr="00C56C0D" w:rsidRDefault="00BC77AD" w:rsidP="00BC77AD">
      <w:pPr>
        <w:numPr>
          <w:ilvl w:val="0"/>
          <w:numId w:val="3"/>
        </w:numPr>
        <w:tabs>
          <w:tab w:val="left" w:pos="0"/>
          <w:tab w:val="left" w:pos="851"/>
        </w:tabs>
        <w:spacing w:after="200" w:line="276" w:lineRule="auto"/>
        <w:ind w:left="0" w:firstLine="709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порядок осуществления мероприятий налогового контроля при проведении выездных налоговых проверок.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6.5. Наличие функциональных знаний:</w:t>
      </w:r>
    </w:p>
    <w:p w:rsidR="00BC77AD" w:rsidRPr="00C56C0D" w:rsidRDefault="00BC77AD" w:rsidP="00BC77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аппаратного и программного обеспечения;</w:t>
      </w:r>
    </w:p>
    <w:p w:rsidR="00BC77AD" w:rsidRPr="00C56C0D" w:rsidRDefault="00BC77AD" w:rsidP="00BC77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BC77AD" w:rsidRPr="00C56C0D" w:rsidRDefault="00BC77AD" w:rsidP="00BC77A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общих вопросов в области обеспечения информационной безопасности.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6.6. Наличие базовых умений: составление делового письма, служебных документов, сбора, систематизации, использования актуальной информации, пользования современной оргтехникой</w:t>
      </w:r>
      <w:r w:rsidRPr="00C56C0D">
        <w:rPr>
          <w:snapToGrid/>
          <w:sz w:val="24"/>
          <w:szCs w:val="24"/>
          <w:highlight w:val="yellow"/>
        </w:rPr>
        <w:t>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6.7. Наличие профессиональных умений: осуществление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программными продуктами, подготовки деловой корреспонденции и актов управления</w:t>
      </w:r>
      <w:bookmarkStart w:id="0" w:name="_Toc477362589"/>
      <w:r w:rsidRPr="00C56C0D">
        <w:rPr>
          <w:snapToGrid/>
          <w:sz w:val="24"/>
          <w:szCs w:val="24"/>
        </w:rPr>
        <w:t>, организация и проведение выездных налоговых проверок, а также рассмотрение и оформление ее результатов в соответствии с порядком и соблюдением сроков</w:t>
      </w:r>
      <w:bookmarkEnd w:id="0"/>
      <w:r w:rsidRPr="00C56C0D">
        <w:rPr>
          <w:snapToGrid/>
          <w:sz w:val="24"/>
          <w:szCs w:val="24"/>
        </w:rPr>
        <w:t>,</w:t>
      </w:r>
      <w:bookmarkStart w:id="1" w:name="_Toc477362590"/>
      <w:r w:rsidRPr="00C56C0D">
        <w:rPr>
          <w:snapToGrid/>
          <w:sz w:val="24"/>
          <w:szCs w:val="24"/>
        </w:rPr>
        <w:t xml:space="preserve"> подготовка решения о проведении выездной налоговой проверки</w:t>
      </w:r>
      <w:bookmarkEnd w:id="1"/>
      <w:r w:rsidRPr="00C56C0D">
        <w:rPr>
          <w:snapToGrid/>
          <w:sz w:val="24"/>
          <w:szCs w:val="24"/>
        </w:rPr>
        <w:t>.</w:t>
      </w:r>
    </w:p>
    <w:p w:rsidR="00BC77AD" w:rsidRPr="00C56C0D" w:rsidRDefault="00BC77AD" w:rsidP="00BC77AD">
      <w:pPr>
        <w:shd w:val="clear" w:color="auto" w:fill="FFFFFF"/>
        <w:tabs>
          <w:tab w:val="left" w:pos="1166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6.8. Наличие функциональных умений: работы с внутренними и периферийными устройствами компьютера,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III. Должностные обязанности, права и ответственность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color w:val="000000"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7. Основные права и обязанности главного государственного налогового инспектора, а также </w:t>
      </w:r>
      <w:r w:rsidRPr="00C56C0D">
        <w:rPr>
          <w:snapToGrid/>
          <w:color w:val="000000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56C0D">
          <w:rPr>
            <w:snapToGrid/>
            <w:color w:val="000000"/>
            <w:sz w:val="24"/>
            <w:szCs w:val="24"/>
          </w:rPr>
          <w:t>статьями 14</w:t>
        </w:r>
      </w:hyperlink>
      <w:r w:rsidRPr="00C56C0D">
        <w:rPr>
          <w:snapToGrid/>
          <w:color w:val="000000"/>
          <w:sz w:val="24"/>
          <w:szCs w:val="24"/>
        </w:rPr>
        <w:t xml:space="preserve">, </w:t>
      </w:r>
      <w:hyperlink r:id="rId9" w:history="1">
        <w:r w:rsidRPr="00C56C0D">
          <w:rPr>
            <w:snapToGrid/>
            <w:color w:val="000000"/>
            <w:sz w:val="24"/>
            <w:szCs w:val="24"/>
          </w:rPr>
          <w:t>15</w:t>
        </w:r>
      </w:hyperlink>
      <w:r w:rsidRPr="00C56C0D">
        <w:rPr>
          <w:snapToGrid/>
          <w:color w:val="000000"/>
          <w:sz w:val="24"/>
          <w:szCs w:val="24"/>
        </w:rPr>
        <w:t xml:space="preserve">, </w:t>
      </w:r>
      <w:hyperlink r:id="rId10" w:history="1">
        <w:r w:rsidRPr="00C56C0D">
          <w:rPr>
            <w:snapToGrid/>
            <w:color w:val="000000"/>
            <w:sz w:val="24"/>
            <w:szCs w:val="24"/>
          </w:rPr>
          <w:t>17</w:t>
        </w:r>
      </w:hyperlink>
      <w:r w:rsidRPr="00C56C0D">
        <w:rPr>
          <w:snapToGrid/>
          <w:color w:val="000000"/>
          <w:sz w:val="24"/>
          <w:szCs w:val="24"/>
        </w:rPr>
        <w:t xml:space="preserve">, </w:t>
      </w:r>
      <w:hyperlink r:id="rId11" w:history="1">
        <w:r w:rsidRPr="00C56C0D">
          <w:rPr>
            <w:snapToGrid/>
            <w:color w:val="000000"/>
            <w:sz w:val="24"/>
            <w:szCs w:val="24"/>
          </w:rPr>
          <w:t>18</w:t>
        </w:r>
      </w:hyperlink>
      <w:r w:rsidRPr="00C56C0D">
        <w:rPr>
          <w:snapToGrid/>
          <w:color w:val="000000"/>
          <w:sz w:val="24"/>
          <w:szCs w:val="24"/>
        </w:rPr>
        <w:t xml:space="preserve"> Федерального закона от 27.07.2004 N 79-ФЗ «О государственной гражданской службе Российской Федерации».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8. В целях реализации задач и функций, возложенных на контрольный отдел, главный государственный налоговый инспектор обязан: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соблюдать при выполнении своих служебных обязанностей законодательство о налогах и сборах, а также принятых в соответствии с ним нормативных актов;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lastRenderedPageBreak/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формировать статистическую отчетность 2-НК, 1-АЭ (в установленные сроки), аналитическую информацию в соответствии с распоряжением начальника отдела, обеспечивать достоверность и своевременность ее представления в ФНС России;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осуществлять взаимодействие территориальных налоговых органов Республики Карелия и Федеральной налоговой службы в процессе обмена информацией с компетентными органами иностранных государств по запросу и по собственной инициативе в налоговых целях в соответствии с международными договорами Российской Федерации;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сопровождать и анализировать информационные ресурсы, находящиеся в компетенции отдела;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осуществлять сопровождение выездных налоговых проверок по поручениям начальника отдела;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сводить и анализировать показатели (в том числе прогнозные) эффективности контрольной работы нижестоящих налоговых органов, в том числе в сравнении со средними показателями по Республике Карелия на основе данных налоговой отчетности и иных данных;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осуществлять мониторинг проведения нижестоящими налоговыми органами мероприятий налогового контроля;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 xml:space="preserve">анализировать причины негативных изменений в деятельности нижестоящих налоговых органов в части контрольной работы, обобщать и анализировать имеющийся положительный опыт в работе нижестоящих налоговых органов, с целью подготовки предложений по устранению указанных причин и распространению указанного опыта соответственно; 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участвовать в рассмотрении хода выездных налоговых проверок с приглашением и заслушиванием специалистов, осуществляющих указанные проверки;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рассматривать проекты актов выездных налоговых проверок, подготавливать предложения и замечания по результатам рассмотрения указанных проектов;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анализировать схемы уклонения о налогообложения и минимизации налогов с целью подготовки предложений по противодействию их применению;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принимать участие во взаимодействии с правоохранительными и контролирующими органами;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подготавливать запросы в соответствующие структурные подразделения Управления по представлению необходимых для текущей деятельности материалов и сведений;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участвовать в проведении аудиторских проверок нижестоящих налоговых органов, в том числе в разработке программ аудиторских проверок и осуществлении постпроверочного контроля нижестоящих налоговых органов;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проводить повторные выездные налоговые проверки;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проводить мероприятия по организации работы подведомственных налоговых органов по осуществлению контроля цен для целей налогообложения;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подготавливать ответы на письма и жалобы юридических и физических лиц;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 xml:space="preserve">проводить дистанционный мониторинг деятельности нижестоящих налоговых органов; 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вносить предложения по улучшению работы нижестоящих налоговых органов в части контрольной работы;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оказывать практическую помощь нижестоящим налоговым органам по вопросам осуществления мероприятий налогового контроля;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подготавливать и доводить до нижестоящих налоговых органов обзорные письма, рекомендации, разъяснения, сведения и иные материалы;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 xml:space="preserve">проводить разъяснительную работу с работниками нижестоящих налоговых органов по применению законодательных и других нормативных правовых и ведомственных актов; 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участвовать в организации и проведении совещаний, семинаров;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соблюдать режим секретности в проводимых отделом работах, в том числе при обработке документов с использованием технических средств, документов, составляющих служебную и налоговую тайны;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lastRenderedPageBreak/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участвовать в подготовке заключений на представляемые на рассмотрение руководству Управления проекты правовых (в том числе нормативных) актов, а также иных документов, содержащих вопросы, относящиеся к компетенции отдела;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замещать других специалистов отдела в период их временного отсутствия в соответствии с установленным порядком или поручением начальника отдела;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 xml:space="preserve">выполнять иные поручения начальника отдела. 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9. В целях исполнения возложенных должностных обязанностей главный государственный налоговый инспектор имеет право: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разъяснять порядок применения законодательных и других нормативных актов по налогам по курируемым вопросам в соответствии с нормативными документами и судебной (арбитражной) практикой;</w:t>
      </w:r>
    </w:p>
    <w:p w:rsidR="00BC77AD" w:rsidRPr="00C56C0D" w:rsidRDefault="00BC77AD" w:rsidP="00BC77AD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в установленном порядке получать от других подразделений Управления и нижестоящих налоговых органов материалы и документы, необходимые для деятельности Отдела;</w:t>
      </w:r>
    </w:p>
    <w:p w:rsidR="00BC77AD" w:rsidRPr="00C56C0D" w:rsidRDefault="00BC77AD" w:rsidP="00BC77AD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готовить проекты нормативных правовых актов, приказов и других документов по вопросам, относящимся к компетенции отдела;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в установленном порядке выходить с предложениями к начальнику контрольного отдела и руководству Управления ФНС России по РК, направленными на совершенствование налогового законодательства, работы налоговых инспекций;</w:t>
      </w:r>
    </w:p>
    <w:p w:rsidR="00BC77AD" w:rsidRPr="00C56C0D" w:rsidRDefault="00BC77AD" w:rsidP="00BC77AD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pacing w:val="-1"/>
          <w:sz w:val="24"/>
          <w:szCs w:val="24"/>
          <w:lang w:eastAsia="en-US"/>
        </w:rPr>
        <w:t xml:space="preserve">в установленном порядке принимать участие в проведении проверок работы нижестоящих </w:t>
      </w:r>
      <w:r w:rsidRPr="00C56C0D">
        <w:rPr>
          <w:rFonts w:eastAsia="Calibri"/>
          <w:snapToGrid/>
          <w:sz w:val="24"/>
          <w:szCs w:val="24"/>
          <w:lang w:eastAsia="en-US"/>
        </w:rPr>
        <w:t>налоговых инспекций по курируемым вопросам, в рассмотрении материалов проверок и подготовке решений по ним, контролировать правильность применения налоговых санкций и принятие мер по устранению выявленных недостатков;</w:t>
      </w:r>
    </w:p>
    <w:p w:rsidR="00BC77AD" w:rsidRPr="00C56C0D" w:rsidRDefault="00BC77AD" w:rsidP="00BC77AD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представлять разъяснения на обращения налогоплательщиков и других лиц по вопросам применения законодательных и нормативных актов, относящихся к компетенции отдела;</w:t>
      </w:r>
    </w:p>
    <w:p w:rsidR="00BC77AD" w:rsidRPr="00C56C0D" w:rsidRDefault="00BC77AD" w:rsidP="00BC77AD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обобщать судебную (арбитражную) практику применения налогового законодательства и готовить методические указания для инспекций ФНС России по вопросам, входящим в компетенцию отдела;</w:t>
      </w:r>
    </w:p>
    <w:p w:rsidR="00BC77AD" w:rsidRPr="00C56C0D" w:rsidRDefault="00BC77AD" w:rsidP="00BC77AD">
      <w:pPr>
        <w:widowControl w:val="0"/>
        <w:shd w:val="clear" w:color="auto" w:fill="FFFFFF"/>
        <w:tabs>
          <w:tab w:val="left" w:pos="744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принимать меры по рациональному использованию знаний и опыта подчиненных государственных служащих, повышению их квалификации и созданию необходимых условий труда;</w:t>
      </w:r>
    </w:p>
    <w:p w:rsidR="00BC77AD" w:rsidRPr="00C56C0D" w:rsidRDefault="00BC77AD" w:rsidP="00BC77AD">
      <w:pPr>
        <w:widowControl w:val="0"/>
        <w:shd w:val="clear" w:color="auto" w:fill="FFFFFF"/>
        <w:tabs>
          <w:tab w:val="left" w:pos="744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рассматривать заявления, предложения, жалобы граждан, предприятий, учреждений и организаций по вопросам налогообложения и жалобы на действия должностных лиц подчинённых налоговых инспекций;</w:t>
      </w:r>
    </w:p>
    <w:p w:rsidR="00BC77AD" w:rsidRPr="00C56C0D" w:rsidRDefault="00BC77AD" w:rsidP="00BC77AD">
      <w:pPr>
        <w:shd w:val="clear" w:color="auto" w:fill="FFFFFF"/>
        <w:tabs>
          <w:tab w:val="left" w:pos="851"/>
          <w:tab w:val="left" w:pos="7464"/>
        </w:tabs>
        <w:ind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представлять Управление в органах государственной власти Республики Карелия, а также в судебных органах Российской Федерации;</w:t>
      </w:r>
    </w:p>
    <w:p w:rsidR="00BC77AD" w:rsidRPr="00C56C0D" w:rsidRDefault="00BC77AD" w:rsidP="00BC77A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осуществлять иные права, предусмотренные положением об Управлении ФНС России по РК, положением о контрольном отделе, нормативными правовыми актами.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10. 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12" w:history="1">
        <w:r w:rsidRPr="00C56C0D">
          <w:rPr>
            <w:snapToGrid/>
            <w:color w:val="000000"/>
            <w:sz w:val="24"/>
            <w:szCs w:val="24"/>
          </w:rPr>
          <w:t>Положением</w:t>
        </w:r>
      </w:hyperlink>
      <w:r w:rsidRPr="00C56C0D">
        <w:rPr>
          <w:snapToGrid/>
          <w:color w:val="000000"/>
          <w:sz w:val="24"/>
          <w:szCs w:val="24"/>
        </w:rPr>
        <w:t xml:space="preserve"> о Федеральной налоговой службе, утвержденным постановлением Правительства</w:t>
      </w:r>
      <w:r w:rsidRPr="00C56C0D">
        <w:rPr>
          <w:snapToGrid/>
          <w:sz w:val="24"/>
          <w:szCs w:val="24"/>
        </w:rPr>
        <w:t xml:space="preserve">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11.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IV. Перечень вопросов, по которым главный государственный налоговый инспектор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lastRenderedPageBreak/>
        <w:t>вправе или обязан самостоятельно принимать управленческие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и иные решения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12.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оценки достоверности и качества представленных нижестоящими налоговыми органами информации и отчетности;</w:t>
      </w:r>
    </w:p>
    <w:p w:rsidR="00BC77AD" w:rsidRPr="00C56C0D" w:rsidRDefault="00BC77AD" w:rsidP="00BC77AD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-</w:t>
      </w:r>
      <w:r w:rsidRPr="00C56C0D">
        <w:rPr>
          <w:snapToGrid/>
          <w:sz w:val="24"/>
          <w:szCs w:val="24"/>
        </w:rPr>
        <w:tab/>
        <w:t>выполнения нижестоящими налоговыми органами решений по организации, проведению и реализации материалов налогового контроля;</w:t>
      </w:r>
    </w:p>
    <w:p w:rsidR="00BC77AD" w:rsidRPr="00C56C0D" w:rsidRDefault="00BC77AD" w:rsidP="00BC77AD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-</w:t>
      </w:r>
      <w:r w:rsidRPr="00C56C0D">
        <w:rPr>
          <w:snapToGrid/>
          <w:sz w:val="24"/>
          <w:szCs w:val="24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13.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оценки достоверности и качества представленных нижестоящими налоговыми органами информации и отчетности;</w:t>
      </w:r>
    </w:p>
    <w:p w:rsidR="00BC77AD" w:rsidRPr="00C56C0D" w:rsidRDefault="00BC77AD" w:rsidP="00BC77AD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-</w:t>
      </w:r>
      <w:r w:rsidRPr="00C56C0D">
        <w:rPr>
          <w:snapToGrid/>
          <w:sz w:val="24"/>
          <w:szCs w:val="24"/>
        </w:rPr>
        <w:tab/>
        <w:t>выполнения нижестоящими налоговыми органами решений по организации, проведению и реализации материалов налогового контроля;</w:t>
      </w:r>
    </w:p>
    <w:p w:rsidR="00BC77AD" w:rsidRPr="00C56C0D" w:rsidRDefault="00BC77AD" w:rsidP="00BC77AD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-</w:t>
      </w:r>
      <w:r w:rsidRPr="00C56C0D">
        <w:rPr>
          <w:snapToGrid/>
          <w:sz w:val="24"/>
          <w:szCs w:val="24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V. Перечень вопросов, по которым главный государственный налоговый инспектор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вправе или обязан участвовать при подготовке проектов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нормативных правовых актов и (или) проектов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управленческих и иных решений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14. 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BC77AD" w:rsidRPr="00C56C0D" w:rsidRDefault="00BC77AD" w:rsidP="00BC77AD">
      <w:pPr>
        <w:ind w:firstLine="708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нормативных актов и (или) проектов управленческих и иных решений в части методологического, организационного, информационного и др. обеспечения подготовки соответствующих документов по вопросам применения законодательства Российской Федерации о налогах и сборах, рассмотрения проектов нормативно-правовых актов, утверждаемых законодательными и исполнительными органами власти субъекта РФ и органов местного самоуправления по вопросам налогов и сборов, иных вопросов.</w:t>
      </w:r>
    </w:p>
    <w:p w:rsidR="00BC77AD" w:rsidRPr="00C56C0D" w:rsidRDefault="00BC77AD" w:rsidP="00BC77AD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15.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положений об отделе и управлении;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положений об инспекциях Федеральной налоговой службы по РК;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графика отпусков гражданских служащих отдела;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иных актов по поручению непосредственного руководителя и руководства управления.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VI. Сроки и процедуры подготовки, рассмотрения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проектов управленческих и иных решений, порядок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согласования и принятия данных решений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16.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VII. Порядок служебного взаимодействия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color w:val="000000"/>
          <w:sz w:val="24"/>
          <w:szCs w:val="24"/>
        </w:rPr>
      </w:pPr>
      <w:r w:rsidRPr="00C56C0D">
        <w:rPr>
          <w:snapToGrid/>
          <w:sz w:val="24"/>
          <w:szCs w:val="24"/>
        </w:rPr>
        <w:lastRenderedPageBreak/>
        <w:t xml:space="preserve">17. </w:t>
      </w:r>
      <w:r w:rsidRPr="00C56C0D">
        <w:rPr>
          <w:snapToGrid/>
          <w:color w:val="000000"/>
          <w:sz w:val="24"/>
          <w:szCs w:val="24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C56C0D">
          <w:rPr>
            <w:snapToGrid/>
            <w:color w:val="000000"/>
            <w:sz w:val="24"/>
            <w:szCs w:val="24"/>
          </w:rPr>
          <w:t>общих принципов</w:t>
        </w:r>
      </w:hyperlink>
      <w:r w:rsidRPr="00C56C0D">
        <w:rPr>
          <w:snapToGrid/>
          <w:color w:val="000000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4" w:history="1">
        <w:r w:rsidRPr="00C56C0D">
          <w:rPr>
            <w:snapToGrid/>
            <w:color w:val="000000"/>
            <w:sz w:val="24"/>
            <w:szCs w:val="24"/>
          </w:rPr>
          <w:t>статьей 18</w:t>
        </w:r>
      </w:hyperlink>
      <w:r w:rsidRPr="00C56C0D">
        <w:rPr>
          <w:snapToGrid/>
          <w:color w:val="000000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VIII. Перечень государственных услуг, оказываемых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гражданам и организациям в соответствии с административным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регламентом Федеральной налоговой службы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18. Главный государственный налоговый инспектор в пределах функциональной компетенции</w:t>
      </w:r>
      <w:r w:rsidRPr="00C56C0D">
        <w:rPr>
          <w:bCs/>
          <w:snapToGrid/>
          <w:sz w:val="24"/>
          <w:szCs w:val="24"/>
        </w:rPr>
        <w:t xml:space="preserve"> </w:t>
      </w:r>
      <w:r w:rsidRPr="00C56C0D">
        <w:rPr>
          <w:snapToGrid/>
          <w:sz w:val="24"/>
          <w:szCs w:val="24"/>
        </w:rPr>
        <w:t>выполняет организационное и информационное обеспечение оказания следующих видов государственных услуг, осуществляемых Управлением в создании условий для реализации прав граждан:</w:t>
      </w:r>
    </w:p>
    <w:p w:rsidR="00BC77AD" w:rsidRPr="00C56C0D" w:rsidRDefault="00BC77AD" w:rsidP="00BC77AD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bCs/>
          <w:snapToGrid/>
          <w:sz w:val="24"/>
          <w:szCs w:val="24"/>
        </w:rPr>
      </w:pPr>
      <w:r w:rsidRPr="00C56C0D">
        <w:rPr>
          <w:bCs/>
          <w:snapToGrid/>
          <w:sz w:val="24"/>
          <w:szCs w:val="24"/>
        </w:rPr>
        <w:t>-</w:t>
      </w:r>
      <w:r w:rsidRPr="00C56C0D">
        <w:rPr>
          <w:bCs/>
          <w:snapToGrid/>
          <w:sz w:val="24"/>
          <w:szCs w:val="24"/>
        </w:rPr>
        <w:tab/>
        <w:t>осуществление проведения государственных статистических наблюдений в налоговой системе Российской Федерации;</w:t>
      </w:r>
    </w:p>
    <w:p w:rsidR="00BC77AD" w:rsidRPr="00C56C0D" w:rsidRDefault="00BC77AD" w:rsidP="00BC77AD">
      <w:pPr>
        <w:tabs>
          <w:tab w:val="left" w:pos="851"/>
        </w:tabs>
        <w:ind w:firstLine="709"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C56C0D">
        <w:rPr>
          <w:rFonts w:eastAsia="Calibri"/>
          <w:bCs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bCs/>
          <w:snapToGrid/>
          <w:sz w:val="24"/>
          <w:szCs w:val="24"/>
          <w:lang w:eastAsia="en-US"/>
        </w:rPr>
        <w:tab/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BC77AD" w:rsidRPr="00C56C0D" w:rsidRDefault="00BC77AD" w:rsidP="00BC77AD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cs="Calibri"/>
          <w:bCs/>
          <w:snapToGrid/>
          <w:sz w:val="24"/>
          <w:szCs w:val="24"/>
        </w:rPr>
      </w:pPr>
      <w:r w:rsidRPr="00C56C0D">
        <w:rPr>
          <w:rFonts w:cs="Calibri"/>
          <w:bCs/>
          <w:snapToGrid/>
          <w:sz w:val="24"/>
          <w:szCs w:val="24"/>
        </w:rPr>
        <w:t>-</w:t>
      </w:r>
      <w:r w:rsidRPr="00C56C0D">
        <w:rPr>
          <w:rFonts w:cs="Calibri"/>
          <w:bCs/>
          <w:snapToGrid/>
          <w:sz w:val="24"/>
          <w:szCs w:val="24"/>
        </w:rPr>
        <w:tab/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лиц.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IX. Показатели эффективности и результативности</w:t>
      </w:r>
    </w:p>
    <w:p w:rsidR="00BC77AD" w:rsidRPr="00C56C0D" w:rsidRDefault="00BC77AD" w:rsidP="00BC77AD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профессиональной служебной деятельности</w:t>
      </w:r>
    </w:p>
    <w:p w:rsidR="00BC77AD" w:rsidRPr="00C56C0D" w:rsidRDefault="00BC77AD" w:rsidP="00BC77AD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19.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своевременности и оперативности выполнения поручений;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</w:t>
      </w:r>
      <w:r w:rsidRPr="00C56C0D">
        <w:rPr>
          <w:snapToGrid/>
          <w:sz w:val="24"/>
          <w:szCs w:val="24"/>
        </w:rPr>
        <w:lastRenderedPageBreak/>
        <w:t>адаптироваться к но</w:t>
      </w:r>
      <w:bookmarkStart w:id="2" w:name="_GoBack"/>
      <w:bookmarkEnd w:id="2"/>
      <w:r w:rsidRPr="00C56C0D">
        <w:rPr>
          <w:snapToGrid/>
          <w:sz w:val="24"/>
          <w:szCs w:val="24"/>
        </w:rPr>
        <w:t>вым условиям и требованиям;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своевременности и полноте представления разъяснений и информации в рамках проведения публичных обсуждений;</w:t>
      </w:r>
    </w:p>
    <w:p w:rsidR="00BC77AD" w:rsidRPr="00C56C0D" w:rsidRDefault="00BC77AD" w:rsidP="00BC77A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200" w:line="276" w:lineRule="auto"/>
        <w:ind w:left="0"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C77AD" w:rsidRPr="00C56C0D" w:rsidRDefault="00BC77AD" w:rsidP="00BC77AD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34" w:rsidRDefault="00B02634">
      <w:r>
        <w:separator/>
      </w:r>
    </w:p>
  </w:endnote>
  <w:endnote w:type="continuationSeparator" w:id="0">
    <w:p w:rsidR="00B02634" w:rsidRDefault="00B0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34" w:rsidRDefault="00B02634">
      <w:r>
        <w:separator/>
      </w:r>
    </w:p>
  </w:footnote>
  <w:footnote w:type="continuationSeparator" w:id="0">
    <w:p w:rsidR="00B02634" w:rsidRDefault="00B0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4AF4B0"/>
    <w:lvl w:ilvl="0">
      <w:numFmt w:val="bullet"/>
      <w:lvlText w:val="*"/>
      <w:lvlJc w:val="left"/>
    </w:lvl>
  </w:abstractNum>
  <w:abstractNum w:abstractNumId="1">
    <w:nsid w:val="23E83036"/>
    <w:multiLevelType w:val="hybridMultilevel"/>
    <w:tmpl w:val="6C986A16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06110"/>
    <w:multiLevelType w:val="hybridMultilevel"/>
    <w:tmpl w:val="B8623442"/>
    <w:lvl w:ilvl="0" w:tplc="C74AF4B0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AD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02634"/>
    <w:rsid w:val="00B168E6"/>
    <w:rsid w:val="00B23320"/>
    <w:rsid w:val="00B46227"/>
    <w:rsid w:val="00B4634A"/>
    <w:rsid w:val="00B754AB"/>
    <w:rsid w:val="00B9435D"/>
    <w:rsid w:val="00BC77A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7A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7A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D6B86E78E687F3152C185863E9B5F4B3CE08DEF5AEBED5DEA5E79A1BADE7A5CA4F12DC10325EEk9v9H" TargetMode="External"/><Relationship Id="rId13" Type="http://schemas.openxmlformats.org/officeDocument/2006/relationships/hyperlink" Target="consultantplus://offline/ref=BB3D6B86E78E687F3152C185863E9B5F4137E488EF52B6E755B3527BA6B5816D5BEDFD2CC10327kEv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3D6B86E78E687F3152C185863E9B5F4B39E98FE359EBED5DEA5E79A1BADE7A5CA4F12DC10324ECk9v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3D6B86E78E687F3152C185863E9B5F4B3CE08DEF5AEBED5DEA5E79A1BADE7A5CA4F12DC10325E9k9v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3D6B86E78E687F3152C185863E9B5F4B3CE08DEF5AEBED5DEA5E79A1BADE7A5CA4F12DC10325EBk9v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D6B86E78E687F3152C185863E9B5F4B3CE08DEF5AEBED5DEA5E79A1BADE7A5CA4F12DC10325ECk9v8H" TargetMode="External"/><Relationship Id="rId14" Type="http://schemas.openxmlformats.org/officeDocument/2006/relationships/hyperlink" Target="consultantplus://offline/ref=BB3D6B86E78E687F3152C185863E9B5F4B3CE08DEF5AEBED5DEA5E79A1BADE7A5CA4F12DC10325E9k9v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2020-11-06T07:27:00Z</dcterms:created>
  <dcterms:modified xsi:type="dcterms:W3CDTF">2020-11-06T07:29:00Z</dcterms:modified>
</cp:coreProperties>
</file>